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E5" w:rsidRPr="00C83AF9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Omul, în calitatea sa ca fiin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ă, are capacitatea de a cunoa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te. Obiectul cunoa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terii poate fi extern (real: animale, plante, substan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e chimice etc.) sau intern (ideal: idei, numere, figuri geometrice etc.). Cunoa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terea dobândită constă în caracteristici, proprietă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i, însu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iri, în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elesuri etc., toate acestea </w:t>
      </w:r>
      <w:r w:rsidR="001D4031" w:rsidRPr="00C83AF9">
        <w:rPr>
          <w:rFonts w:ascii="Arial" w:hAnsi="Arial" w:cs="Arial"/>
          <w:sz w:val="24"/>
          <w:szCs w:val="24"/>
        </w:rPr>
        <w:t>constituind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1D4031" w:rsidRPr="00C83AF9">
        <w:rPr>
          <w:rFonts w:ascii="Arial" w:hAnsi="Arial" w:cs="Arial"/>
          <w:sz w:val="24"/>
          <w:szCs w:val="24"/>
        </w:rPr>
        <w:t xml:space="preserve">iunea obiectului sau a clasei de obiecte. </w:t>
      </w:r>
    </w:p>
    <w:p w:rsidR="001D4031" w:rsidRPr="00C83AF9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Orice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iune are o anumită expresie lingvistică, constituită dintr-un cuvânt sau grup de cuvinte. Pe de altă parte, fiecare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iune dă seama de un gen de obiecte, respectiv expresia lingvistică se aplică anumitor obiecte, ceea ce înseamnă că fiecărei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iuni îi corespunde o anumită mul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ime de obiecte.</w:t>
      </w:r>
    </w:p>
    <w:p w:rsidR="00F72F97" w:rsidRPr="00C83AF9" w:rsidRDefault="00F72F9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iunea, expresia lingvistică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mul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imea de obiecte corespondente constituie un termen.</w:t>
      </w:r>
    </w:p>
    <w:p w:rsidR="00F72F97" w:rsidRPr="00C83AF9" w:rsidRDefault="00F72F9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Un termen este un cuvânt sau un grup de cuvinte prin care se exprimă o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iune, respectiv în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elesul termenului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care se referă la unul sau mai multe obiecte despre care se afirmă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iunea în cauză.</w:t>
      </w:r>
      <w:r w:rsidR="003F52FB" w:rsidRPr="00C83AF9">
        <w:rPr>
          <w:rFonts w:ascii="Arial" w:hAnsi="Arial" w:cs="Arial"/>
          <w:sz w:val="24"/>
          <w:szCs w:val="24"/>
        </w:rPr>
        <w:t>[…]</w:t>
      </w:r>
    </w:p>
    <w:p w:rsidR="00F72F97" w:rsidRPr="00C83AF9" w:rsidRDefault="00424A95" w:rsidP="00F72F97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429000" cy="3657600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C83AF9" w:rsidRDefault="003F52FB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Este, astfel, evident că în plan mintal trebuie să se vorbească de un anumit în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eles al termen</w:t>
      </w:r>
      <w:r w:rsidR="00FF7D48">
        <w:rPr>
          <w:rFonts w:ascii="Arial" w:hAnsi="Arial" w:cs="Arial"/>
          <w:sz w:val="24"/>
          <w:szCs w:val="24"/>
        </w:rPr>
        <w:t>ului care constituie intensiune</w:t>
      </w:r>
      <w:r w:rsidRPr="00C83AF9">
        <w:rPr>
          <w:rFonts w:ascii="Arial" w:hAnsi="Arial" w:cs="Arial"/>
          <w:sz w:val="24"/>
          <w:szCs w:val="24"/>
        </w:rPr>
        <w:t xml:space="preserve">a termenului (numită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con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inut), iar în plan real trebuie să se vorbească de referin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a termenului, adică de obiectele despre care se afirmă no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iunea corespondentă, ceea ce reprezintă extensiunea termenului (numită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sferă).</w:t>
      </w:r>
      <w:r w:rsidR="007E66E5" w:rsidRPr="00C83AF9">
        <w:rPr>
          <w:rFonts w:ascii="Arial" w:hAnsi="Arial" w:cs="Arial"/>
          <w:sz w:val="24"/>
          <w:szCs w:val="24"/>
        </w:rPr>
        <w:t xml:space="preserve"> […]</w:t>
      </w:r>
    </w:p>
    <w:p w:rsidR="00B1136A" w:rsidRPr="00C83AF9" w:rsidRDefault="00B1136A" w:rsidP="00B1136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Intensiune</w:t>
      </w:r>
      <w:r w:rsidR="006B3BD0" w:rsidRPr="00C83AF9">
        <w:rPr>
          <w:rFonts w:ascii="Arial" w:hAnsi="Arial" w:cs="Arial"/>
          <w:sz w:val="24"/>
          <w:szCs w:val="24"/>
        </w:rPr>
        <w:t>a</w:t>
      </w:r>
      <w:r w:rsidRPr="00C83AF9">
        <w:rPr>
          <w:rFonts w:ascii="Arial" w:hAnsi="Arial" w:cs="Arial"/>
          <w:sz w:val="24"/>
          <w:szCs w:val="24"/>
        </w:rPr>
        <w:t xml:space="preserve">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 xml:space="preserve">i extensiunea unui termen sunt elemente corelative, </w:t>
      </w:r>
      <w:r w:rsidR="00F3431F" w:rsidRPr="00C83AF9">
        <w:rPr>
          <w:rFonts w:ascii="Arial" w:hAnsi="Arial" w:cs="Arial"/>
          <w:sz w:val="24"/>
          <w:szCs w:val="24"/>
        </w:rPr>
        <w:t xml:space="preserve">respectiv </w:t>
      </w:r>
      <w:r w:rsidRPr="00C83AF9">
        <w:rPr>
          <w:rFonts w:ascii="Arial" w:hAnsi="Arial" w:cs="Arial"/>
          <w:sz w:val="24"/>
          <w:szCs w:val="24"/>
        </w:rPr>
        <w:t>se află într-un raport de dualitate, evident prin compararea acestora […]</w:t>
      </w:r>
      <w:r w:rsidR="006B3BD0" w:rsidRPr="00C83AF9">
        <w:rPr>
          <w:rFonts w:ascii="Arial" w:hAnsi="Arial" w:cs="Arial"/>
          <w:sz w:val="24"/>
          <w:szCs w:val="24"/>
        </w:rPr>
        <w:t>.</w:t>
      </w:r>
    </w:p>
    <w:p w:rsidR="00B1136A" w:rsidRPr="00C83AF9" w:rsidRDefault="007E66E5" w:rsidP="00B1136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Existen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a unei multitudini de tipuri de termeni face necesară încercarea de clasificare a acestora. Cele mai evidente criterii de clasificare sunt chiar intensiunea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extensiunea termenilor. […]</w:t>
      </w:r>
    </w:p>
    <w:p w:rsidR="009066C5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Raport</w:t>
      </w:r>
      <w:r w:rsidR="006B3BD0" w:rsidRPr="00C83AF9">
        <w:rPr>
          <w:rFonts w:ascii="Arial" w:hAnsi="Arial" w:cs="Arial"/>
          <w:sz w:val="24"/>
          <w:szCs w:val="24"/>
        </w:rPr>
        <w:t>uri</w:t>
      </w:r>
      <w:r w:rsidRPr="00C83AF9">
        <w:rPr>
          <w:rFonts w:ascii="Arial" w:hAnsi="Arial" w:cs="Arial"/>
          <w:sz w:val="24"/>
          <w:szCs w:val="24"/>
        </w:rPr>
        <w:t>le existente între termeni pot fi reprezentate grafic. Cea mai utilizată, în această privin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ă, este metoda concepută de L.Euler. </w:t>
      </w:r>
    </w:p>
    <w:p w:rsidR="007E66E5" w:rsidRPr="00C83AF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Potrivit acestei metode, extensiunea fiecărui termen este reprezentată distinct printr-un cerc, astfel încât în func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ie de modul de pozi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ionare a cercurilor </w:t>
      </w:r>
      <w:r w:rsidRPr="00C83AF9">
        <w:rPr>
          <w:rFonts w:ascii="Arial" w:hAnsi="Arial" w:cs="Arial"/>
          <w:sz w:val="24"/>
          <w:szCs w:val="24"/>
        </w:rPr>
        <w:lastRenderedPageBreak/>
        <w:t>se poate observa în ce măsură termenii au sau nu în comun obiecte din extensiunea lor.</w:t>
      </w:r>
      <w:r w:rsidR="00AA40F6" w:rsidRPr="00C83AF9">
        <w:rPr>
          <w:rFonts w:ascii="Arial" w:hAnsi="Arial" w:cs="Arial"/>
          <w:sz w:val="24"/>
          <w:szCs w:val="24"/>
        </w:rPr>
        <w:t xml:space="preserve"> […]</w:t>
      </w:r>
    </w:p>
    <w:p w:rsidR="00AA40F6" w:rsidRPr="00C83AF9" w:rsidRDefault="00AA40F6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Evaluare:</w:t>
      </w:r>
    </w:p>
    <w:p w:rsidR="00AA40F6" w:rsidRPr="00C83AF9" w:rsidRDefault="00AA40F6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Preciza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 care din următoarele cuvinte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 xml:space="preserve">i grupuri de cuvinte reprezintă termeni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care nu:</w:t>
      </w:r>
    </w:p>
    <w:p w:rsidR="00AA40F6" w:rsidRPr="00C83AF9" w:rsidRDefault="004C3EC4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ş</w:t>
      </w:r>
      <w:r w:rsidR="00AA40F6" w:rsidRPr="00C83AF9">
        <w:rPr>
          <w:rFonts w:ascii="Arial" w:hAnsi="Arial" w:cs="Arial"/>
          <w:sz w:val="24"/>
          <w:szCs w:val="24"/>
        </w:rPr>
        <w:t>i, lec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AA40F6" w:rsidRPr="00C83AF9">
        <w:rPr>
          <w:rFonts w:ascii="Arial" w:hAnsi="Arial" w:cs="Arial"/>
          <w:sz w:val="24"/>
          <w:szCs w:val="24"/>
        </w:rPr>
        <w:t>ie, numai, sunt, pisică, frumuse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AA40F6" w:rsidRPr="00C83AF9">
        <w:rPr>
          <w:rFonts w:ascii="Arial" w:hAnsi="Arial" w:cs="Arial"/>
          <w:sz w:val="24"/>
          <w:szCs w:val="24"/>
        </w:rPr>
        <w:t>e, neseriozitate, propozi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AA40F6" w:rsidRPr="00C83AF9">
        <w:rPr>
          <w:rFonts w:ascii="Arial" w:hAnsi="Arial" w:cs="Arial"/>
          <w:sz w:val="24"/>
          <w:szCs w:val="24"/>
        </w:rPr>
        <w:t>ie compusă, un, această egalitate;</w:t>
      </w:r>
    </w:p>
    <w:p w:rsidR="00AA40F6" w:rsidRPr="00C83AF9" w:rsidRDefault="00AA40F6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argument, total, pe, sub, mijloc, autoturism, predicat logic, falsitate, miros, miros plăcut;</w:t>
      </w:r>
    </w:p>
    <w:p w:rsidR="00AA40F6" w:rsidRPr="00C83AF9" w:rsidRDefault="00DD16D7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deci, post, plăcintă, peste, datorie, selec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ie, care, cu, informa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ie, activitate;</w:t>
      </w:r>
    </w:p>
    <w:p w:rsidR="00DD16D7" w:rsidRPr="00C83AF9" w:rsidRDefault="00DD16D7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punct, orice, totalitate, unii, materie, to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i, călăre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, sau, astfel încât, întindere;</w:t>
      </w:r>
    </w:p>
    <w:p w:rsidR="00DD16D7" w:rsidRPr="00C83AF9" w:rsidRDefault="00DD16D7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scurt, într-o, cerin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ă</w:t>
      </w:r>
      <w:r w:rsidR="007067D4" w:rsidRPr="00C83AF9">
        <w:rPr>
          <w:rFonts w:ascii="Arial" w:hAnsi="Arial" w:cs="Arial"/>
          <w:sz w:val="24"/>
          <w:szCs w:val="24"/>
        </w:rPr>
        <w:t>, ceva despre, sănătos, rătăcire, subiect, context, putem, obi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="007067D4" w:rsidRPr="00C83AF9">
        <w:rPr>
          <w:rFonts w:ascii="Arial" w:hAnsi="Arial" w:cs="Arial"/>
          <w:sz w:val="24"/>
          <w:szCs w:val="24"/>
        </w:rPr>
        <w:t>nuin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7067D4" w:rsidRPr="00C83AF9">
        <w:rPr>
          <w:rFonts w:ascii="Arial" w:hAnsi="Arial" w:cs="Arial"/>
          <w:sz w:val="24"/>
          <w:szCs w:val="24"/>
        </w:rPr>
        <w:t>ă. […]</w:t>
      </w:r>
    </w:p>
    <w:p w:rsidR="00AA40F6" w:rsidRPr="00C83AF9" w:rsidRDefault="007067D4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Preciza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reprezenta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 grafic raportul logic existent între următorii termeni:</w:t>
      </w:r>
    </w:p>
    <w:p w:rsidR="007067D4" w:rsidRPr="00C83AF9" w:rsidRDefault="007067D4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triunghi, pătrat;</w:t>
      </w:r>
    </w:p>
    <w:p w:rsidR="007067D4" w:rsidRPr="00C83AF9" w:rsidRDefault="00867A5D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extensiune, intensiune;</w:t>
      </w:r>
    </w:p>
    <w:p w:rsidR="00867A5D" w:rsidRPr="00C83AF9" w:rsidRDefault="00867A5D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poet, student;</w:t>
      </w:r>
    </w:p>
    <w:p w:rsidR="00867A5D" w:rsidRPr="00C83AF9" w:rsidRDefault="00867A5D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major, persoană în vârstă de peste 20 ani;</w:t>
      </w:r>
    </w:p>
    <w:p w:rsidR="00867A5D" w:rsidRPr="00C83AF9" w:rsidRDefault="00867A5D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anotimp, primăvară.</w:t>
      </w:r>
    </w:p>
    <w:p w:rsidR="007067D4" w:rsidRPr="00C83AF9" w:rsidRDefault="00867A5D" w:rsidP="00867A5D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Analiza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 modificările pe care le cunosc intensiunea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i extensiunea următorilor termeni prin adăugarea proprietă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>ilor precizate:</w:t>
      </w:r>
    </w:p>
    <w:p w:rsidR="00867A5D" w:rsidRPr="00C83AF9" w:rsidRDefault="00867A5D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intelectual+român;</w:t>
      </w:r>
    </w:p>
    <w:p w:rsidR="00867A5D" w:rsidRPr="00C83AF9" w:rsidRDefault="00867A5D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teren+agricol;</w:t>
      </w:r>
    </w:p>
    <w:p w:rsidR="00867A5D" w:rsidRPr="00C83AF9" w:rsidRDefault="00867A5D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tren+marfar;</w:t>
      </w:r>
    </w:p>
    <w:p w:rsidR="00867A5D" w:rsidRPr="00C83AF9" w:rsidRDefault="00867A5D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argument+corectitudine;</w:t>
      </w:r>
    </w:p>
    <w:p w:rsidR="00AA40F6" w:rsidRPr="00C83AF9" w:rsidRDefault="00867A5D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termen+vid.</w:t>
      </w:r>
      <w:r w:rsidR="00C85C7F" w:rsidRPr="00C83AF9">
        <w:rPr>
          <w:rFonts w:ascii="Arial" w:hAnsi="Arial" w:cs="Arial"/>
          <w:sz w:val="24"/>
          <w:szCs w:val="24"/>
        </w:rPr>
        <w:t xml:space="preserve"> […]</w:t>
      </w:r>
    </w:p>
    <w:p w:rsidR="000D14FE" w:rsidRPr="00C83AF9" w:rsidRDefault="000D14FE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>Analiza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Pr="00C83AF9">
        <w:rPr>
          <w:rFonts w:ascii="Arial" w:hAnsi="Arial" w:cs="Arial"/>
          <w:sz w:val="24"/>
          <w:szCs w:val="24"/>
        </w:rPr>
        <w:t xml:space="preserve">i următoarele clasificări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="00C85C7F" w:rsidRPr="00C83AF9">
        <w:rPr>
          <w:rFonts w:ascii="Arial" w:hAnsi="Arial" w:cs="Arial"/>
          <w:sz w:val="24"/>
          <w:szCs w:val="24"/>
        </w:rPr>
        <w:t>i arăta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C85C7F" w:rsidRPr="00C83AF9">
        <w:rPr>
          <w:rFonts w:ascii="Arial" w:hAnsi="Arial" w:cs="Arial"/>
          <w:sz w:val="24"/>
          <w:szCs w:val="24"/>
        </w:rPr>
        <w:t>i dacă sunt corecte sau nu. În cazul celor incorecte, arăta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C85C7F" w:rsidRPr="00C83AF9">
        <w:rPr>
          <w:rFonts w:ascii="Arial" w:hAnsi="Arial" w:cs="Arial"/>
          <w:sz w:val="24"/>
          <w:szCs w:val="24"/>
        </w:rPr>
        <w:t xml:space="preserve">i ce reguli au fost încălcate 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="00C85C7F" w:rsidRPr="00C83AF9">
        <w:rPr>
          <w:rFonts w:ascii="Arial" w:hAnsi="Arial" w:cs="Arial"/>
          <w:sz w:val="24"/>
          <w:szCs w:val="24"/>
        </w:rPr>
        <w:t>i, apoi, reconstrui</w:t>
      </w:r>
      <w:r w:rsidR="001C54EB" w:rsidRPr="00C83AF9">
        <w:rPr>
          <w:rFonts w:ascii="Arial" w:hAnsi="Arial" w:cs="Arial"/>
          <w:sz w:val="24"/>
          <w:szCs w:val="24"/>
        </w:rPr>
        <w:t>ţ</w:t>
      </w:r>
      <w:r w:rsidR="00C85C7F" w:rsidRPr="00C83AF9">
        <w:rPr>
          <w:rFonts w:ascii="Arial" w:hAnsi="Arial" w:cs="Arial"/>
          <w:sz w:val="24"/>
          <w:szCs w:val="24"/>
        </w:rPr>
        <w:t>i-le corect.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2551"/>
        <w:gridCol w:w="4981"/>
      </w:tblGrid>
      <w:tr w:rsidR="00C85C7F" w:rsidRPr="00E45721" w:rsidTr="008F33F5">
        <w:tc>
          <w:tcPr>
            <w:tcW w:w="681" w:type="pct"/>
          </w:tcPr>
          <w:p w:rsidR="00C85C7F" w:rsidRPr="00E45721" w:rsidRDefault="00C85C7F" w:rsidP="00B53B94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E45721">
              <w:rPr>
                <w:rFonts w:ascii="Arial" w:hAnsi="Arial" w:cs="Arial"/>
                <w:sz w:val="28"/>
                <w:szCs w:val="28"/>
              </w:rPr>
              <w:t>Nr.</w:t>
            </w:r>
            <w:r w:rsidR="008F33F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45721">
              <w:rPr>
                <w:rFonts w:ascii="Arial" w:hAnsi="Arial" w:cs="Arial"/>
                <w:sz w:val="28"/>
                <w:szCs w:val="28"/>
              </w:rPr>
              <w:t>crt</w:t>
            </w:r>
            <w:r w:rsidR="008F33F5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463" w:type="pct"/>
          </w:tcPr>
          <w:p w:rsidR="00C85C7F" w:rsidRPr="00E45721" w:rsidRDefault="00C85C7F" w:rsidP="00B53B94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E45721">
              <w:rPr>
                <w:rFonts w:ascii="Arial" w:hAnsi="Arial" w:cs="Arial"/>
                <w:sz w:val="28"/>
                <w:szCs w:val="28"/>
              </w:rPr>
              <w:t>Obiectul clasificării</w:t>
            </w:r>
          </w:p>
        </w:tc>
        <w:tc>
          <w:tcPr>
            <w:tcW w:w="2856" w:type="pct"/>
          </w:tcPr>
          <w:p w:rsidR="00C85C7F" w:rsidRPr="00E45721" w:rsidRDefault="00C85C7F" w:rsidP="00B53B94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E45721">
              <w:rPr>
                <w:rFonts w:ascii="Arial" w:hAnsi="Arial" w:cs="Arial"/>
                <w:sz w:val="28"/>
                <w:szCs w:val="28"/>
              </w:rPr>
              <w:t>Elementele clasificării</w:t>
            </w:r>
          </w:p>
        </w:tc>
      </w:tr>
      <w:tr w:rsidR="00C85C7F" w:rsidRPr="00C83AF9" w:rsidTr="008F33F5">
        <w:tc>
          <w:tcPr>
            <w:tcW w:w="681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63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forme de relief</w:t>
            </w:r>
          </w:p>
        </w:tc>
        <w:tc>
          <w:tcPr>
            <w:tcW w:w="2856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mun</w:t>
            </w:r>
            <w:r w:rsidR="001C54EB" w:rsidRPr="00C83AF9">
              <w:rPr>
                <w:rFonts w:ascii="Arial" w:hAnsi="Arial" w:cs="Arial"/>
                <w:sz w:val="24"/>
                <w:szCs w:val="24"/>
              </w:rPr>
              <w:t>ţ</w:t>
            </w:r>
            <w:r w:rsidRPr="00C83AF9">
              <w:rPr>
                <w:rFonts w:ascii="Arial" w:hAnsi="Arial" w:cs="Arial"/>
                <w:sz w:val="24"/>
                <w:szCs w:val="24"/>
              </w:rPr>
              <w:t>i, câmpii, dealuri</w:t>
            </w:r>
          </w:p>
        </w:tc>
      </w:tr>
      <w:tr w:rsidR="00C85C7F" w:rsidRPr="00C83AF9" w:rsidTr="008F33F5">
        <w:tc>
          <w:tcPr>
            <w:tcW w:w="681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463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familia canide</w:t>
            </w:r>
          </w:p>
        </w:tc>
        <w:tc>
          <w:tcPr>
            <w:tcW w:w="2856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vulpea polară, vulpea ro</w:t>
            </w:r>
            <w:r w:rsidR="004C3EC4" w:rsidRPr="00C83AF9">
              <w:rPr>
                <w:rFonts w:ascii="Arial" w:hAnsi="Arial" w:cs="Arial"/>
                <w:sz w:val="24"/>
                <w:szCs w:val="24"/>
              </w:rPr>
              <w:t>ş</w:t>
            </w:r>
            <w:r w:rsidRPr="00C83AF9">
              <w:rPr>
                <w:rFonts w:ascii="Arial" w:hAnsi="Arial" w:cs="Arial"/>
                <w:sz w:val="24"/>
                <w:szCs w:val="24"/>
              </w:rPr>
              <w:t xml:space="preserve">ie, </w:t>
            </w:r>
            <w:r w:rsidR="004C3EC4" w:rsidRPr="00C83AF9">
              <w:rPr>
                <w:rFonts w:ascii="Arial" w:hAnsi="Arial" w:cs="Arial"/>
                <w:sz w:val="24"/>
                <w:szCs w:val="24"/>
              </w:rPr>
              <w:t>ş</w:t>
            </w:r>
            <w:r w:rsidRPr="00C83AF9">
              <w:rPr>
                <w:rFonts w:ascii="Arial" w:hAnsi="Arial" w:cs="Arial"/>
                <w:sz w:val="24"/>
                <w:szCs w:val="24"/>
              </w:rPr>
              <w:t>acalul</w:t>
            </w:r>
          </w:p>
        </w:tc>
      </w:tr>
      <w:tr w:rsidR="00C85C7F" w:rsidRPr="00C83AF9" w:rsidTr="008F33F5">
        <w:tc>
          <w:tcPr>
            <w:tcW w:w="681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463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familia felidae</w:t>
            </w:r>
          </w:p>
        </w:tc>
        <w:tc>
          <w:tcPr>
            <w:tcW w:w="2856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pisica sălbatică, pantera</w:t>
            </w:r>
            <w:r w:rsidR="006B3BD0" w:rsidRPr="00C83AF9">
              <w:rPr>
                <w:rFonts w:ascii="Arial" w:hAnsi="Arial" w:cs="Arial"/>
                <w:sz w:val="24"/>
                <w:szCs w:val="24"/>
              </w:rPr>
              <w:t xml:space="preserve"> (leopardul)</w:t>
            </w:r>
            <w:r w:rsidRPr="00C83AF9">
              <w:rPr>
                <w:rFonts w:ascii="Arial" w:hAnsi="Arial" w:cs="Arial"/>
                <w:sz w:val="24"/>
                <w:szCs w:val="24"/>
              </w:rPr>
              <w:t>, jaguarul, tigrul</w:t>
            </w:r>
          </w:p>
        </w:tc>
      </w:tr>
      <w:tr w:rsidR="00C85C7F" w:rsidRPr="00C83AF9" w:rsidTr="008F33F5">
        <w:tc>
          <w:tcPr>
            <w:tcW w:w="681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463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familia girafidae</w:t>
            </w:r>
          </w:p>
        </w:tc>
        <w:tc>
          <w:tcPr>
            <w:tcW w:w="2856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girafa, oxapy</w:t>
            </w:r>
          </w:p>
        </w:tc>
      </w:tr>
      <w:tr w:rsidR="00C85C7F" w:rsidRPr="00C83AF9" w:rsidTr="008F33F5">
        <w:tc>
          <w:tcPr>
            <w:tcW w:w="681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463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clasa cefalopode</w:t>
            </w:r>
          </w:p>
        </w:tc>
        <w:tc>
          <w:tcPr>
            <w:tcW w:w="2856" w:type="pct"/>
          </w:tcPr>
          <w:p w:rsidR="00C85C7F" w:rsidRPr="00C83AF9" w:rsidRDefault="00C85C7F" w:rsidP="00B53B94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83AF9">
              <w:rPr>
                <w:rFonts w:ascii="Arial" w:hAnsi="Arial" w:cs="Arial"/>
                <w:sz w:val="24"/>
                <w:szCs w:val="24"/>
              </w:rPr>
              <w:t>sepia, nautilus</w:t>
            </w:r>
          </w:p>
        </w:tc>
      </w:tr>
    </w:tbl>
    <w:p w:rsidR="007A514C" w:rsidRPr="00C83AF9" w:rsidRDefault="00BD50AF" w:rsidP="00CF638F">
      <w:pPr>
        <w:pStyle w:val="Footer"/>
        <w:rPr>
          <w:rFonts w:ascii="Arial" w:hAnsi="Arial" w:cs="Arial"/>
          <w:sz w:val="24"/>
          <w:szCs w:val="24"/>
        </w:rPr>
      </w:pPr>
      <w:r w:rsidRPr="00C83AF9">
        <w:rPr>
          <w:rFonts w:ascii="Arial" w:hAnsi="Arial" w:cs="Arial"/>
          <w:sz w:val="24"/>
          <w:szCs w:val="24"/>
        </w:rPr>
        <w:t xml:space="preserve">(Adaptat după </w:t>
      </w:r>
      <w:r w:rsidRPr="00E45721">
        <w:rPr>
          <w:rFonts w:ascii="Arial" w:hAnsi="Arial" w:cs="Arial"/>
          <w:i/>
          <w:sz w:val="24"/>
          <w:szCs w:val="24"/>
        </w:rPr>
        <w:t xml:space="preserve">Manualul de </w:t>
      </w:r>
      <w:r w:rsidR="0082530A">
        <w:rPr>
          <w:rFonts w:ascii="Arial" w:hAnsi="Arial" w:cs="Arial"/>
          <w:i/>
          <w:sz w:val="24"/>
          <w:szCs w:val="24"/>
        </w:rPr>
        <w:t>L</w:t>
      </w:r>
      <w:r w:rsidRPr="00E45721">
        <w:rPr>
          <w:rFonts w:ascii="Arial" w:hAnsi="Arial" w:cs="Arial"/>
          <w:i/>
          <w:sz w:val="24"/>
          <w:szCs w:val="24"/>
        </w:rPr>
        <w:t xml:space="preserve">ogică </w:t>
      </w:r>
      <w:r w:rsidR="004C3EC4" w:rsidRPr="00E45721">
        <w:rPr>
          <w:rFonts w:ascii="Arial" w:hAnsi="Arial" w:cs="Arial"/>
          <w:i/>
          <w:sz w:val="24"/>
          <w:szCs w:val="24"/>
        </w:rPr>
        <w:t>ş</w:t>
      </w:r>
      <w:r w:rsidRPr="00E45721">
        <w:rPr>
          <w:rFonts w:ascii="Arial" w:hAnsi="Arial" w:cs="Arial"/>
          <w:i/>
          <w:sz w:val="24"/>
          <w:szCs w:val="24"/>
        </w:rPr>
        <w:t xml:space="preserve">i </w:t>
      </w:r>
      <w:r w:rsidR="00DE01BF">
        <w:rPr>
          <w:rFonts w:ascii="Arial" w:hAnsi="Arial" w:cs="Arial"/>
          <w:i/>
          <w:sz w:val="24"/>
          <w:szCs w:val="24"/>
        </w:rPr>
        <w:t>a</w:t>
      </w:r>
      <w:r w:rsidRPr="00E45721">
        <w:rPr>
          <w:rFonts w:ascii="Arial" w:hAnsi="Arial" w:cs="Arial"/>
          <w:i/>
          <w:sz w:val="24"/>
          <w:szCs w:val="24"/>
        </w:rPr>
        <w:t>rgumentare</w:t>
      </w:r>
      <w:r w:rsidR="000D14FE" w:rsidRPr="00E45721">
        <w:rPr>
          <w:rFonts w:ascii="Arial" w:hAnsi="Arial" w:cs="Arial"/>
          <w:i/>
          <w:sz w:val="24"/>
          <w:szCs w:val="24"/>
        </w:rPr>
        <w:t xml:space="preserve"> </w:t>
      </w:r>
      <w:r w:rsidRPr="00E45721">
        <w:rPr>
          <w:rFonts w:ascii="Arial" w:hAnsi="Arial" w:cs="Arial"/>
          <w:i/>
          <w:sz w:val="24"/>
          <w:szCs w:val="24"/>
        </w:rPr>
        <w:t>- clasa a IX-a</w:t>
      </w:r>
      <w:r w:rsidRPr="00C83AF9">
        <w:rPr>
          <w:rFonts w:ascii="Arial" w:hAnsi="Arial" w:cs="Arial"/>
          <w:sz w:val="24"/>
          <w:szCs w:val="24"/>
        </w:rPr>
        <w:t>, Elena Lup</w:t>
      </w:r>
      <w:r w:rsidR="004C3EC4" w:rsidRPr="00C83AF9">
        <w:rPr>
          <w:rFonts w:ascii="Arial" w:hAnsi="Arial" w:cs="Arial"/>
          <w:sz w:val="24"/>
          <w:szCs w:val="24"/>
        </w:rPr>
        <w:t>ş</w:t>
      </w:r>
      <w:r w:rsidRPr="00C83AF9">
        <w:rPr>
          <w:rFonts w:ascii="Arial" w:hAnsi="Arial" w:cs="Arial"/>
          <w:sz w:val="24"/>
          <w:szCs w:val="24"/>
        </w:rPr>
        <w:t>a, Victor Bratu, Maria Dorina Stoica)</w:t>
      </w:r>
    </w:p>
    <w:sectPr w:rsidR="007A514C" w:rsidRPr="00C83AF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479" w:rsidRDefault="00B72479" w:rsidP="006F1FC7">
      <w:r>
        <w:separator/>
      </w:r>
    </w:p>
  </w:endnote>
  <w:endnote w:type="continuationSeparator" w:id="0">
    <w:p w:rsidR="00B72479" w:rsidRDefault="00B72479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4EB" w:rsidRPr="009066C5" w:rsidRDefault="00BF0E4F" w:rsidP="009066C5">
    <w:pPr>
      <w:spacing w:before="60"/>
      <w:jc w:val="lef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479" w:rsidRDefault="00B72479" w:rsidP="006F1FC7">
      <w:r>
        <w:separator/>
      </w:r>
    </w:p>
  </w:footnote>
  <w:footnote w:type="continuationSeparator" w:id="0">
    <w:p w:rsidR="00B72479" w:rsidRDefault="00B72479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16" w:rsidRPr="00991080" w:rsidRDefault="00030B32" w:rsidP="00D7211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naţional 2015</w:t>
    </w:r>
  </w:p>
  <w:p w:rsidR="001C54EB" w:rsidRPr="00D72116" w:rsidRDefault="00D72116" w:rsidP="00D72116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30B32"/>
    <w:rsid w:val="00032423"/>
    <w:rsid w:val="000D14FE"/>
    <w:rsid w:val="000D336C"/>
    <w:rsid w:val="000F44BF"/>
    <w:rsid w:val="00107743"/>
    <w:rsid w:val="0013574E"/>
    <w:rsid w:val="00154CE8"/>
    <w:rsid w:val="0016491D"/>
    <w:rsid w:val="001907D2"/>
    <w:rsid w:val="001C54EB"/>
    <w:rsid w:val="001D4031"/>
    <w:rsid w:val="001F67A9"/>
    <w:rsid w:val="002034FB"/>
    <w:rsid w:val="002518A9"/>
    <w:rsid w:val="00261680"/>
    <w:rsid w:val="00292888"/>
    <w:rsid w:val="002928AF"/>
    <w:rsid w:val="00300117"/>
    <w:rsid w:val="00302C0C"/>
    <w:rsid w:val="00304DC7"/>
    <w:rsid w:val="0033397B"/>
    <w:rsid w:val="003F52FB"/>
    <w:rsid w:val="00424A95"/>
    <w:rsid w:val="00493048"/>
    <w:rsid w:val="004C3EC4"/>
    <w:rsid w:val="004E66E4"/>
    <w:rsid w:val="00511F76"/>
    <w:rsid w:val="00516DFC"/>
    <w:rsid w:val="005361A5"/>
    <w:rsid w:val="005B395A"/>
    <w:rsid w:val="00606B20"/>
    <w:rsid w:val="00612E6D"/>
    <w:rsid w:val="00624B94"/>
    <w:rsid w:val="006849F3"/>
    <w:rsid w:val="006A0D7E"/>
    <w:rsid w:val="006B3BD0"/>
    <w:rsid w:val="006C0D14"/>
    <w:rsid w:val="006F1FC7"/>
    <w:rsid w:val="007067D4"/>
    <w:rsid w:val="007072A9"/>
    <w:rsid w:val="0071144A"/>
    <w:rsid w:val="007A514C"/>
    <w:rsid w:val="007E66E5"/>
    <w:rsid w:val="00824B5E"/>
    <w:rsid w:val="0082530A"/>
    <w:rsid w:val="008576E4"/>
    <w:rsid w:val="00867A5D"/>
    <w:rsid w:val="00874208"/>
    <w:rsid w:val="00885732"/>
    <w:rsid w:val="008D4104"/>
    <w:rsid w:val="008F33F5"/>
    <w:rsid w:val="009066C5"/>
    <w:rsid w:val="0094634E"/>
    <w:rsid w:val="00970237"/>
    <w:rsid w:val="009A4A88"/>
    <w:rsid w:val="009C2E28"/>
    <w:rsid w:val="00A500E3"/>
    <w:rsid w:val="00A52F54"/>
    <w:rsid w:val="00A86365"/>
    <w:rsid w:val="00AA40F6"/>
    <w:rsid w:val="00B1136A"/>
    <w:rsid w:val="00B241DC"/>
    <w:rsid w:val="00B46D76"/>
    <w:rsid w:val="00B53B94"/>
    <w:rsid w:val="00B72479"/>
    <w:rsid w:val="00B85FA0"/>
    <w:rsid w:val="00BD50AF"/>
    <w:rsid w:val="00BF0E4F"/>
    <w:rsid w:val="00C067CA"/>
    <w:rsid w:val="00C33297"/>
    <w:rsid w:val="00C368FB"/>
    <w:rsid w:val="00C41011"/>
    <w:rsid w:val="00C654A7"/>
    <w:rsid w:val="00C72693"/>
    <w:rsid w:val="00C825B8"/>
    <w:rsid w:val="00C83AF9"/>
    <w:rsid w:val="00C85C7F"/>
    <w:rsid w:val="00C87EDB"/>
    <w:rsid w:val="00CD4195"/>
    <w:rsid w:val="00CE2F68"/>
    <w:rsid w:val="00CE483A"/>
    <w:rsid w:val="00CF0DF3"/>
    <w:rsid w:val="00CF638F"/>
    <w:rsid w:val="00D066B2"/>
    <w:rsid w:val="00D13261"/>
    <w:rsid w:val="00D1343B"/>
    <w:rsid w:val="00D203EA"/>
    <w:rsid w:val="00D6091B"/>
    <w:rsid w:val="00D72116"/>
    <w:rsid w:val="00D91DDF"/>
    <w:rsid w:val="00DB7120"/>
    <w:rsid w:val="00DD16D7"/>
    <w:rsid w:val="00DE01BF"/>
    <w:rsid w:val="00E17B13"/>
    <w:rsid w:val="00E377CC"/>
    <w:rsid w:val="00E45721"/>
    <w:rsid w:val="00E75776"/>
    <w:rsid w:val="00EB5A87"/>
    <w:rsid w:val="00ED1B21"/>
    <w:rsid w:val="00F3431F"/>
    <w:rsid w:val="00F72F97"/>
    <w:rsid w:val="00FB0408"/>
    <w:rsid w:val="00FB1B25"/>
    <w:rsid w:val="00FB5EFF"/>
    <w:rsid w:val="00FE0E53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532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12</cp:revision>
  <dcterms:created xsi:type="dcterms:W3CDTF">2010-04-07T06:47:00Z</dcterms:created>
  <dcterms:modified xsi:type="dcterms:W3CDTF">2015-05-07T13:27:00Z</dcterms:modified>
</cp:coreProperties>
</file>